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E4E" w:rsidRPr="00DA0E4E" w:rsidRDefault="00DA0E4E" w:rsidP="00DA0E4E">
      <w:pPr>
        <w:shd w:val="clear" w:color="auto" w:fill="CDCDCD"/>
        <w:spacing w:after="0" w:line="240" w:lineRule="auto"/>
        <w:jc w:val="center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  <w:r w:rsidRPr="00DA0E4E">
        <w:rPr>
          <w:rFonts w:ascii="Segoe UI" w:eastAsia="Times New Roman" w:hAnsi="Segoe UI" w:cs="Segoe UI"/>
          <w:b/>
          <w:bCs/>
          <w:color w:val="FF0000"/>
          <w:sz w:val="23"/>
          <w:szCs w:val="23"/>
          <w:lang w:eastAsia="pt-BR"/>
        </w:rPr>
        <w:t>LEI MUNICIPAL Nº 2.118, DE 26/03/2021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 w:type="textWrapping" w:clear="all"/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CRIA O CONSELHO MUNICIPAL DE ACOMPANHAMENTO E DE CONTROLE SOCIAL DO FUNDO DE MANUTENÇÃO E DESENVOLVIMENTO DA EDUCAÇÃO BÁSICA E DE VALORIZAÇÃO DOS PROFISSIONAIS DA EDUCAÇÃO - FUNDEB DE QUE TRATA A LEI FEDERAL Nº 14.113, DE 25 DE DEZEMBRO DE 2020, REVOGA LEI MUNICIPAL E DÁ OUTRAS PROVIDÊNCIAS.</w:t>
      </w:r>
    </w:p>
    <w:p w:rsidR="00DA0E4E" w:rsidRPr="00DA0E4E" w:rsidRDefault="00DA0E4E" w:rsidP="00DA0E4E">
      <w:pPr>
        <w:shd w:val="clear" w:color="auto" w:fill="EEEEEE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bookmarkStart w:id="0" w:name="a1"/>
      <w:bookmarkEnd w:id="0"/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Art. 1º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Fica criado o Conselho Municipal de Acompanhamento e de Controle Social do Fundo de Manutenção e Desenvolvimento da Educação Básica e de Valorização dos Profissionais da Educação - Cacs FUNDEB, com o objetivo de exercer o acompanhamento e o controle social sobre a distribuição, a transferência e a aplicação dos recursos dos Fundos.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bookmarkStart w:id="1" w:name="a2"/>
      <w:bookmarkEnd w:id="1"/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Art. 2º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Compete ao Conselho Municipal de Acompanhamento e de Controle Social do Fundo de Manutenção e Desenvolvimento da Educação Básica e de Valorização dos Profissionais da Educação - Cacs Fundeb: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I -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elaborar seu regimento interno;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II -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acompanhar e controlar a repartição, transferência e aplicação dos recursos do Fundeb;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III -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supervisionar a realização do Censo Educacional Anual e a elaboração da proposta orçamentária anual, com o objetivo de concorrer para o regular e tempestivo tratamento e encaminhamento dos dados estatísticos e financeiros que alicerçam a operacionalização do Fundeb;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IV -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examinar os registros contábeis e demonstrativos gerenciais mensais, atualizados, relativos aos recursos repassados e recebidos à conta do Fundeb, assim como os registros referentes às despesas realizadas;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V -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elaborar parecer das prestações de contas a ser apresentada pelo Município ao Tribunal de Contas do Estado;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VI -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elaborar, nos casos previstos em lei, decreto e/ou norma regulamentadora, pareceres das prestações de contas dos recursos do Fundeb percebidos pelo Município.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VII -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acompanhar a aplicação dos recursos federais transferidos à conta do Programa Nacional de Apoio ao Transporte do Escolar (PNATE) e do Programa de Apoio aos Sistemas de Ensino para Atendimento à Educação de Jovens e Adultos (PEJA) e, ainda, receber e analisar as prestações de contas referentes a esses programas, com a formulação de pareceres conclusivos acerca da aplicação desses recursos e o encaminhamento deles ao FNDE.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Parágrafo único.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O parecer referido no inc. V do </w:t>
      </w:r>
      <w:r w:rsidRPr="00DA0E4E">
        <w:rPr>
          <w:rFonts w:ascii="Segoe UI" w:eastAsia="Times New Roman" w:hAnsi="Segoe UI" w:cs="Segoe UI"/>
          <w:i/>
          <w:iCs/>
          <w:color w:val="000000"/>
          <w:sz w:val="23"/>
          <w:szCs w:val="23"/>
          <w:lang w:eastAsia="pt-BR"/>
        </w:rPr>
        <w:t>caput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deste artigo integrará a prestação anual de contas do Poder Executivo, devendo ser entregue à Administração Municipal com, no mínimo, 30 (trinta) dias de antecedência da data final de sua apresentação ao Tribunal de Contas do Estado.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bookmarkStart w:id="2" w:name="a3"/>
      <w:bookmarkEnd w:id="2"/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Art. 3º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É facultado ao Conselho, sempre que julgar conveniente e necessário: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I -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 xml:space="preserve"> apresentar ao Poder Legislativo local e aos órgãos de controle interno e externo manifestação formal acerca dos registros contábeis e dos demonstrativos 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lastRenderedPageBreak/>
        <w:t>gerenciais do Fundeb, dando ampla transparência ao documento em sítio da internet;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II -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convocar, por decisão da maioria de seus membros, o Secretário de Educação competente ou servidor equivalente para prestar esclarecimentos acerca do fluxo de recursos e da execução das despesas do Fundeb, devendo a autoridade convocada apresentar-se em prazo não superior a 30 (trinta) dias;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III -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requisitar ao Poder Executivo cópia de documentos, os quais serão imediatamente concedidos, devendo a resposta ocorrer em prazo não superior a 20 (vinte) dias, referentes a: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   </w:t>
      </w:r>
      <w:r w:rsidRPr="00DA0E4E">
        <w:rPr>
          <w:rFonts w:ascii="Segoe UI" w:eastAsia="Times New Roman" w:hAnsi="Segoe UI" w:cs="Segoe UI"/>
          <w:b/>
          <w:bCs/>
          <w:i/>
          <w:iCs/>
          <w:color w:val="000000"/>
          <w:sz w:val="23"/>
          <w:szCs w:val="23"/>
          <w:lang w:eastAsia="pt-BR"/>
        </w:rPr>
        <w:t>a)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licitação, empenho, liquidação e pagamento de obras e de serviços custeados com recursos do Fundeb;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   </w:t>
      </w:r>
      <w:r w:rsidRPr="00DA0E4E">
        <w:rPr>
          <w:rFonts w:ascii="Segoe UI" w:eastAsia="Times New Roman" w:hAnsi="Segoe UI" w:cs="Segoe UI"/>
          <w:b/>
          <w:bCs/>
          <w:i/>
          <w:iCs/>
          <w:color w:val="000000"/>
          <w:sz w:val="23"/>
          <w:szCs w:val="23"/>
          <w:lang w:eastAsia="pt-BR"/>
        </w:rPr>
        <w:t>b)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folhas de pagamento dos profissionais da educação, as quais deverão discriminar aqueles em efetivo exercício na educação básica e indicar o respectivo nível, modalidade ou tipo de estabelecimento a que estejam vinculados;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   </w:t>
      </w:r>
      <w:r w:rsidRPr="00DA0E4E">
        <w:rPr>
          <w:rFonts w:ascii="Segoe UI" w:eastAsia="Times New Roman" w:hAnsi="Segoe UI" w:cs="Segoe UI"/>
          <w:b/>
          <w:bCs/>
          <w:i/>
          <w:iCs/>
          <w:color w:val="000000"/>
          <w:sz w:val="23"/>
          <w:szCs w:val="23"/>
          <w:lang w:eastAsia="pt-BR"/>
        </w:rPr>
        <w:t>c)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convênios ou instrumentos congêneres com as instituições a que se refere o </w:t>
      </w:r>
      <w:hyperlink r:id="rId4" w:anchor="art7" w:history="1">
        <w:r w:rsidRPr="00DA0E4E">
          <w:rPr>
            <w:rFonts w:ascii="Segoe UI" w:eastAsia="Times New Roman" w:hAnsi="Segoe UI" w:cs="Segoe UI"/>
            <w:color w:val="008000"/>
            <w:sz w:val="23"/>
            <w:szCs w:val="23"/>
            <w:u w:val="single"/>
            <w:lang w:eastAsia="pt-BR"/>
          </w:rPr>
          <w:t>art. 7º da Lei Federal nº 14.113/2020</w:t>
        </w:r>
      </w:hyperlink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;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   </w:t>
      </w:r>
      <w:r w:rsidRPr="00DA0E4E">
        <w:rPr>
          <w:rFonts w:ascii="Segoe UI" w:eastAsia="Times New Roman" w:hAnsi="Segoe UI" w:cs="Segoe UI"/>
          <w:b/>
          <w:bCs/>
          <w:i/>
          <w:iCs/>
          <w:color w:val="000000"/>
          <w:sz w:val="23"/>
          <w:szCs w:val="23"/>
          <w:lang w:eastAsia="pt-BR"/>
        </w:rPr>
        <w:t>d)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outras informações necessárias ao desempenho de suas funções;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IV -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realizar visitas para verificar, in loco, entre outras questões pertinentes: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   </w:t>
      </w:r>
      <w:r w:rsidRPr="00DA0E4E">
        <w:rPr>
          <w:rFonts w:ascii="Segoe UI" w:eastAsia="Times New Roman" w:hAnsi="Segoe UI" w:cs="Segoe UI"/>
          <w:b/>
          <w:bCs/>
          <w:i/>
          <w:iCs/>
          <w:color w:val="000000"/>
          <w:sz w:val="23"/>
          <w:szCs w:val="23"/>
          <w:lang w:eastAsia="pt-BR"/>
        </w:rPr>
        <w:t>a)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o desenvolvimento regular de obras e serviços efetuados nas instituições escolares com recursos do Fundeb;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   </w:t>
      </w:r>
      <w:r w:rsidRPr="00DA0E4E">
        <w:rPr>
          <w:rFonts w:ascii="Segoe UI" w:eastAsia="Times New Roman" w:hAnsi="Segoe UI" w:cs="Segoe UI"/>
          <w:b/>
          <w:bCs/>
          <w:i/>
          <w:iCs/>
          <w:color w:val="000000"/>
          <w:sz w:val="23"/>
          <w:szCs w:val="23"/>
          <w:lang w:eastAsia="pt-BR"/>
        </w:rPr>
        <w:t>b)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a adequação do serviço de transporte escolar;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   </w:t>
      </w:r>
      <w:r w:rsidRPr="00DA0E4E">
        <w:rPr>
          <w:rFonts w:ascii="Segoe UI" w:eastAsia="Times New Roman" w:hAnsi="Segoe UI" w:cs="Segoe UI"/>
          <w:b/>
          <w:bCs/>
          <w:i/>
          <w:iCs/>
          <w:color w:val="000000"/>
          <w:sz w:val="23"/>
          <w:szCs w:val="23"/>
          <w:lang w:eastAsia="pt-BR"/>
        </w:rPr>
        <w:t>c)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a utilização em benefício do sistema de ensino de bens adquiridos com recursos do Fundeb para esse fim;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   </w:t>
      </w:r>
      <w:r w:rsidRPr="00DA0E4E">
        <w:rPr>
          <w:rFonts w:ascii="Segoe UI" w:eastAsia="Times New Roman" w:hAnsi="Segoe UI" w:cs="Segoe UI"/>
          <w:b/>
          <w:bCs/>
          <w:i/>
          <w:iCs/>
          <w:color w:val="000000"/>
          <w:sz w:val="23"/>
          <w:szCs w:val="23"/>
          <w:lang w:eastAsia="pt-BR"/>
        </w:rPr>
        <w:t>d)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o efetivo exercício na rede escolar da educação básica municipal, dos profissionais da educação, pagos com recursos do Fundeb.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bookmarkStart w:id="3" w:name="a4"/>
      <w:bookmarkEnd w:id="3"/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Art. 4º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O Conselho será constituído por 11 (onze) membros, assim composto: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I -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2 (dois) representantes do Poder Executivo Municipal, dos quais pelo menos 1 (um) da Secretaria Municipal de Educação ou órgão educacional equivalente;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II -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1 (um) representante dos professores da educação básica pública;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III -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1(um) representante dos diretores das escolas básicas públicas;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IV -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1 (um) representante dos servidores técnico-administrativos das escolas básicas públicas;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V -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2 (dois) representantes dos pais de alunos da educação básica pública;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VI -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2 (dois) representantes dos estudantes da educação básica pública, dos quais 1 (um) indicado pela entidade de estudantes secundaristas;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VII -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1 (um) representante do Conselho Municipal de Educação - CME;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VIII -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1 (um) representante do Conselho Tutelar;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§ 1º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Para cada membro titular deverá ser nomeado um suplente, representante da mesma categoria ou segmento social com assento no Conselho, que substituirá o titular em seus impedimentos temporários, provisórios e em seus afastamentos definitivos, ocorridos antes do fim do mandato.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§ 2º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Os membros dos conselhos previstos no </w:t>
      </w:r>
      <w:r w:rsidRPr="00DA0E4E">
        <w:rPr>
          <w:rFonts w:ascii="Segoe UI" w:eastAsia="Times New Roman" w:hAnsi="Segoe UI" w:cs="Segoe UI"/>
          <w:i/>
          <w:iCs/>
          <w:color w:val="000000"/>
          <w:sz w:val="23"/>
          <w:szCs w:val="23"/>
          <w:lang w:eastAsia="pt-BR"/>
        </w:rPr>
        <w:t>caput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deste artigo, observados os impedimentos dispostos no § 5º deste artigo, serão indicados até 20 (vinte) dias antes do término do mandato dos conselheiros anteriores, da seguinte forma: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lastRenderedPageBreak/>
        <w:t>   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I -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nos casos das representações do Município e das entidades de classes organizadas, pelos seus dirigentes;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II -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nos casos dos representantes dos diretores, pais de alunos e estudantes, pelo conjunto dos estabelecimentos ou entidades de âmbito municipal, em processo eletivo organizado para esse fim, pelos respectivos pares;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III -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nos casos de representantes de professores e servidores, pelas entidades sindicais da respectiva categoria;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§ 4º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Realizadas as indicações, o Prefeito Municipal, através de ato próprio, fará as designações para o exercício das funções de Conselheiro.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§ 5º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São impedidos de integrar o Conselho a que se refere a presente lei: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I -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titulares dos mandatos de Prefeito e de Vice-Prefeito e de Secretário Municipal, bem como seus cônjuges e parentes consanguíneos ou afins, até o terceiro grau;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II -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titulares do mandato de Vereador no Município;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III -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os ocupantes dos cargos de tesoureiro, contador, técnico em contabilidade ou funcionário de empresa de assessoria ou consultoria que prestem serviços relacionados à administração ou ao controle interno dos recursos do Fundeb, bem como cônjuges, parentes consanguíneos ou afins, até o terceiro grau, desses profissionais;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IV -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estudantes que não sejam emancipados;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V -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pais de alunos ou representantes da sociedade civil que: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      </w:t>
      </w:r>
      <w:r w:rsidRPr="00DA0E4E">
        <w:rPr>
          <w:rFonts w:ascii="Segoe UI" w:eastAsia="Times New Roman" w:hAnsi="Segoe UI" w:cs="Segoe UI"/>
          <w:b/>
          <w:bCs/>
          <w:i/>
          <w:iCs/>
          <w:color w:val="000000"/>
          <w:sz w:val="23"/>
          <w:szCs w:val="23"/>
          <w:lang w:eastAsia="pt-BR"/>
        </w:rPr>
        <w:t>a)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exerçam cargos ou funções públicas de livre nomeação e exoneração no âmbito dos órgãos do respectivo Poder Executivo gestor dos recursos; ou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      </w:t>
      </w:r>
      <w:r w:rsidRPr="00DA0E4E">
        <w:rPr>
          <w:rFonts w:ascii="Segoe UI" w:eastAsia="Times New Roman" w:hAnsi="Segoe UI" w:cs="Segoe UI"/>
          <w:b/>
          <w:bCs/>
          <w:i/>
          <w:iCs/>
          <w:color w:val="000000"/>
          <w:sz w:val="23"/>
          <w:szCs w:val="23"/>
          <w:lang w:eastAsia="pt-BR"/>
        </w:rPr>
        <w:t>b)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prestem serviços terceirizados, no âmbito do Poder Executivo em que atua o respectivo Conselho.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§ 6º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Na hipótese de inexistência de estudantes emancipados, representação estudantil poderá acompanhar as reuniões do Conselho somente com direito a voz.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§ 7º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A indicação e a designação dos conselheiros e suplentes deverão ocorrer: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I -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até 20 (vinte) dias antes do término do mandato dos conselheiros anteriores, conforme disposto no § 2º deste artigo;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II -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imediatamente, nas hipóteses de afastamento do conselheiro, titular ou suplente, em caráter definitivo, antes do término do mandato.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III -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imediatamente, nos afastamentos temporários.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§ 8º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A atuação dos membros do Conselho do Fundeb, será observado o seguinte: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I -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não é remunerada;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II -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é considerada atividade de relevante interesse social;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III -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assegura isenção da obrigatoriedade de testemunhar sobre informações recebidas ou prestadas em razão do exercício de suas atividades de conselheiro e sobre as pessoas que lhes confiarem ou deles receberem informações;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IV -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veda, quando os conselheiros forem representantes de professores e diretores ou de servidores das escolas públicas, no curso do mandato: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      </w:t>
      </w:r>
      <w:r w:rsidRPr="00DA0E4E">
        <w:rPr>
          <w:rFonts w:ascii="Segoe UI" w:eastAsia="Times New Roman" w:hAnsi="Segoe UI" w:cs="Segoe UI"/>
          <w:b/>
          <w:bCs/>
          <w:i/>
          <w:iCs/>
          <w:color w:val="000000"/>
          <w:sz w:val="23"/>
          <w:szCs w:val="23"/>
          <w:lang w:eastAsia="pt-BR"/>
        </w:rPr>
        <w:t>a)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exoneração de ofício ou demissão do cargo ou emprego sem justa causa ou transferência involuntária do estabelecimento de ensino em que atuam;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      </w:t>
      </w:r>
      <w:r w:rsidRPr="00DA0E4E">
        <w:rPr>
          <w:rFonts w:ascii="Segoe UI" w:eastAsia="Times New Roman" w:hAnsi="Segoe UI" w:cs="Segoe UI"/>
          <w:b/>
          <w:bCs/>
          <w:i/>
          <w:iCs/>
          <w:color w:val="000000"/>
          <w:sz w:val="23"/>
          <w:szCs w:val="23"/>
          <w:lang w:eastAsia="pt-BR"/>
        </w:rPr>
        <w:t>b)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atribuição de falta injustificada ao serviço em função das atividades do Conselho;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lastRenderedPageBreak/>
        <w:t>         </w:t>
      </w:r>
      <w:r w:rsidRPr="00DA0E4E">
        <w:rPr>
          <w:rFonts w:ascii="Segoe UI" w:eastAsia="Times New Roman" w:hAnsi="Segoe UI" w:cs="Segoe UI"/>
          <w:b/>
          <w:bCs/>
          <w:i/>
          <w:iCs/>
          <w:color w:val="000000"/>
          <w:sz w:val="23"/>
          <w:szCs w:val="23"/>
          <w:lang w:eastAsia="pt-BR"/>
        </w:rPr>
        <w:t>c)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afastamento involuntário e injustificado da condição de conselheiro antes do término do mandato para o qual tenha sido designado;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V -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veda, quando os conselheiros forem representantes de estudantes em atividades do Conselho, no curso do mandato, atribuição de falta injustificada nas atividades escolares.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bookmarkStart w:id="4" w:name="a5"/>
      <w:bookmarkEnd w:id="4"/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Art. 5º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O mandato dos membros do Conselho a que se refere esta Lei será de 4 (quatro) anos, vedada a recondução para o próximo mandato, e iniciar-se-á em 1º de janeiro do terceiro ano de mandato do respectivo titular do Poder Executivo.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§ 1º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O primeiro mandato dos conselheiros extinguir-se-á em 31 de dezembro de 2022, nos termos do que dispõe o </w:t>
      </w:r>
      <w:hyperlink r:id="rId5" w:anchor="art42" w:history="1">
        <w:r w:rsidRPr="00DA0E4E">
          <w:rPr>
            <w:rFonts w:ascii="Segoe UI" w:eastAsia="Times New Roman" w:hAnsi="Segoe UI" w:cs="Segoe UI"/>
            <w:color w:val="008000"/>
            <w:sz w:val="23"/>
            <w:szCs w:val="23"/>
            <w:u w:val="single"/>
            <w:lang w:eastAsia="pt-BR"/>
          </w:rPr>
          <w:t>art. 42, § 2º, da Lei Federal nº 14.113/2020</w:t>
        </w:r>
      </w:hyperlink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.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§ 2º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Os atuais integrantes do Conselho do Fundeb a que se refere a Lei Municipal nº 1.066/2007 poderão ser novamente designados para o Conselho criado por esta Lei, não configurando recondução, observado o disposto no § 4º do art. 4º desta Lei.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bookmarkStart w:id="5" w:name="a6"/>
      <w:bookmarkEnd w:id="5"/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Art. 6º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Os Conselheiros deverão integrar o segmento social ou a categoria que representam e, em caso de deixarem de ocupar essa condição depois de efetivados, deverão ser substituídos, nos termos da legislação vigente.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§ 1º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O membro suplente, representante da mesma categoria ou segmento social substituirá o titular em seus impedimentos temporários, provisórios e em seus afastamentos definitivos, ocorridos antes do fim do mandato.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§ 2º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O mandato do conselheiro, nomeado para substituir membro que tenha se afastado antes do final do mandato, terá início na data da publicação do ato de sua nomeação e se estenderá até a data do término do mandato daquele que foi substituído.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§ 3º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Na hipótese do suplente assumir a titularidade do Conselho, deve o segmento social ou categoria representada indicar novo membro para a suplência, observando os critérios de escolha previstos no art. 4º desta Lei.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bookmarkStart w:id="6" w:name="a7"/>
      <w:bookmarkEnd w:id="6"/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Art. 7º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Após a nomeação dos Conselheiros, somente serão admitidas substituições nos seguintes casos: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I -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mediante renúncia expressa do Conselheiro;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II -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por deliberação justificada do segmento representado;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III -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quando o Conselheiro perder a qualidade de representante da categoria ou segmento pela qual foi escolhido;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IV -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não comparecimento em 3 (três) reuniões consecutivas do Conselho, durante o mandato.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V -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não comparecimento em 5 (cinco) reuniões intercaladas do Conselho, durante o mandato.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VI -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outras situações previstas no Regimento Interno do Conselho.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bookmarkStart w:id="7" w:name="a8"/>
      <w:bookmarkEnd w:id="7"/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Art. 8º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O Presidente e o Vice-Presidente do Conselho serão eleitos eleito por seus pares em reunião do colegiado, estando impedidos de ocupar tais funções o representante do governo gestor dos recursos do Fundeb no Município.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lastRenderedPageBreak/>
        <w:t>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Parágrafo único.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Na hipótese de o Presidente do Conselho renunciar ou, por algum motivo, se afastar em caráter definitivo antes do final do mandato será efetivado o Vice-Presidente na condição de Presidente, com a consequente indicação de outro membro para ocupar o cargo de Vice-Presidente, observado o disposto no </w:t>
      </w:r>
      <w:r w:rsidRPr="00DA0E4E">
        <w:rPr>
          <w:rFonts w:ascii="Segoe UI" w:eastAsia="Times New Roman" w:hAnsi="Segoe UI" w:cs="Segoe UI"/>
          <w:i/>
          <w:iCs/>
          <w:color w:val="000000"/>
          <w:sz w:val="23"/>
          <w:szCs w:val="23"/>
          <w:lang w:eastAsia="pt-BR"/>
        </w:rPr>
        <w:t>caput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deste artigo.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bookmarkStart w:id="8" w:name="a9"/>
      <w:bookmarkEnd w:id="8"/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Art. 9º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O Conselho do FUNDEB de que trata esta Lei atuará com autonomia, sem vinculação ou subordinação institucional ao Poder Executivo e será renovado periodicamente ao final de cada mandato dos seus membros.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§ 1º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O Conselho não contará com estrutura administrativa própria, e incumbirá ao Município garantir infraestrutura e condições materiais adequadas à execução plena das competências do Conselho e oferecer ao Ministério da Educação os dados cadastrais relativos à criação e à composição do respectivo Conselho.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§ 2º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Eventual pagamento de diárias, ressarcimentos de despesas, capacitações e/ou treinamentos dos Conselheiros relativos à função serão definidos em regramento específico pelo Município ou, enquanto não ocorrer, aplicam-se as normas pertinentes ao servidores públicos municipais.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bookmarkStart w:id="9" w:name="a10"/>
      <w:bookmarkEnd w:id="9"/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Art. 10.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O Município disponibilizará em sítio na internet informações atualizadas sobre a composição e o funcionamento do respectivo Conselho do Fundeb, incluídos: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I -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nomes dos conselheiros e das entidades ou segmentos que representam;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II -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correio eletrônico ou outro canal de contato direto com o Conselho;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III -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atas de reuniões;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IV -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relatórios e pareceres;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  <w:t>   </w:t>
      </w:r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V -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outros documentos produzidos pelo Conselho.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bookmarkStart w:id="10" w:name="a11"/>
      <w:bookmarkEnd w:id="10"/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Art. 11.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O Conselho do FUNDEB de que trata esta Lei reunir-se-á, no mínimo, trimestralmente ou por convocação de seu Presidente.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bookmarkStart w:id="11" w:name="a12"/>
      <w:bookmarkEnd w:id="11"/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Art. 12.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As despesas decorrentes desta Lei serão custeadas com os recursos das dotações próprias previstas no orçamento municipal.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bookmarkStart w:id="12" w:name="a13"/>
      <w:bookmarkEnd w:id="12"/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Art. 13.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Esta Lei entra em vigor na data de sua publicação.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br/>
      </w:r>
      <w:bookmarkStart w:id="13" w:name="a14"/>
      <w:bookmarkEnd w:id="13"/>
      <w:r w:rsidRPr="00DA0E4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pt-BR"/>
        </w:rPr>
        <w:t>Art. 14.</w:t>
      </w:r>
      <w:r w:rsidRPr="00DA0E4E"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  <w:t> Fica revogada a Lei Municipal nº 1.066/2007.</w:t>
      </w:r>
    </w:p>
    <w:p w:rsidR="00DA0E4E" w:rsidRPr="00DA0E4E" w:rsidRDefault="00DA0E4E" w:rsidP="00DA0E4E">
      <w:pPr>
        <w:shd w:val="clear" w:color="auto" w:fill="EEEEEE"/>
        <w:spacing w:after="0" w:line="240" w:lineRule="auto"/>
        <w:jc w:val="right"/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</w:pPr>
      <w:r w:rsidRPr="00DA0E4E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t>GABINETE DO PREFEITO MUNICIPAL DE SÃO VALENTIM DO SUL-RS, 26 DE MARÇO DE 2021.</w:t>
      </w:r>
      <w:r w:rsidRPr="00DA0E4E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</w:r>
      <w:r w:rsidRPr="00DA0E4E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  <w:t>GERI ANGELO MACAGNAN</w:t>
      </w:r>
      <w:r w:rsidRPr="00DA0E4E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  <w:t>Prefeito Municipal</w:t>
      </w:r>
    </w:p>
    <w:p w:rsidR="00DA0E4E" w:rsidRPr="00DA0E4E" w:rsidRDefault="00DA0E4E" w:rsidP="00DA0E4E">
      <w:pPr>
        <w:shd w:val="clear" w:color="auto" w:fill="EEEEEE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pt-BR"/>
        </w:rPr>
      </w:pPr>
    </w:p>
    <w:p w:rsidR="00DA0E4E" w:rsidRPr="00DA0E4E" w:rsidRDefault="00DA0E4E" w:rsidP="00DA0E4E">
      <w:pPr>
        <w:shd w:val="clear" w:color="auto" w:fill="EEEEEE"/>
        <w:spacing w:after="120" w:line="240" w:lineRule="auto"/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</w:pPr>
      <w:r w:rsidRPr="00DA0E4E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t>REGISTRE-SE E PUBLIQUE-SE:</w:t>
      </w:r>
      <w:r w:rsidRPr="00DA0E4E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</w:r>
      <w:r w:rsidRPr="00DA0E4E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  <w:t>LUANA CAMILA KUNZ ARALDI</w:t>
      </w:r>
      <w:r w:rsidRPr="00DA0E4E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</w:r>
      <w:r w:rsidRPr="00DA0E4E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lastRenderedPageBreak/>
        <w:t>Secretária Municipal de Administração</w:t>
      </w:r>
      <w:r w:rsidRPr="00DA0E4E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</w:r>
      <w:r w:rsidRPr="00DA0E4E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  <w:t>Publicado DOM por: Maierle Bombassaro</w:t>
      </w:r>
      <w:r w:rsidRPr="00DA0E4E">
        <w:rPr>
          <w:rFonts w:ascii="Segoe UI" w:eastAsia="Times New Roman" w:hAnsi="Segoe UI" w:cs="Segoe UI"/>
          <w:i/>
          <w:iCs/>
          <w:color w:val="666666"/>
          <w:sz w:val="23"/>
          <w:szCs w:val="23"/>
          <w:lang w:eastAsia="pt-BR"/>
        </w:rPr>
        <w:br/>
        <w:t>Código Identificador:B2185CE4</w:t>
      </w:r>
    </w:p>
    <w:p w:rsidR="00473B62" w:rsidRDefault="00473B62">
      <w:bookmarkStart w:id="14" w:name="_GoBack"/>
      <w:bookmarkEnd w:id="14"/>
    </w:p>
    <w:sectPr w:rsidR="00473B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E4E"/>
    <w:rsid w:val="00473B62"/>
    <w:rsid w:val="00DA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5314E-A349-41A4-B062-85649501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0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3723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4602">
              <w:marLeft w:val="450"/>
              <w:marRight w:val="45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67957">
              <w:marLeft w:val="450"/>
              <w:marRight w:val="4500"/>
              <w:marTop w:val="3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lanalto.gov.br/ccivil_03/_Ato2019-2022/2020/Lei/L14113.htm" TargetMode="External"/><Relationship Id="rId4" Type="http://schemas.openxmlformats.org/officeDocument/2006/relationships/hyperlink" Target="http://www.planalto.gov.br/ccivil_03/_Ato2019-2022/2020/Lei/L14113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2156</Words>
  <Characters>11643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Vereadores</dc:creator>
  <cp:keywords/>
  <dc:description/>
  <cp:lastModifiedBy>Camara Vereadores</cp:lastModifiedBy>
  <cp:revision>1</cp:revision>
  <dcterms:created xsi:type="dcterms:W3CDTF">2021-10-05T11:17:00Z</dcterms:created>
  <dcterms:modified xsi:type="dcterms:W3CDTF">2021-10-05T11:18:00Z</dcterms:modified>
</cp:coreProperties>
</file>